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80"/>
        <w:jc w:val="center"/>
        <w:rPr>
          <w:rFonts w:ascii="Times New Roman" w:hAnsi="Times New Roman" w:cs="Times New Roman"/>
          <w:b/>
          <w:b/>
        </w:rPr>
      </w:pPr>
      <w:r>
        <w:rPr>
          <w:rFonts w:cs="Times New Roman" w:ascii="Times New Roman" w:hAnsi="Times New Roman"/>
          <w:b/>
        </w:rPr>
      </w:r>
    </w:p>
    <w:p>
      <w:pPr>
        <w:pStyle w:val="Normal"/>
        <w:spacing w:lineRule="auto" w:line="480"/>
        <w:jc w:val="center"/>
        <w:rPr>
          <w:rFonts w:ascii="Times New Roman" w:hAnsi="Times New Roman" w:cs="Times New Roman"/>
          <w:b/>
          <w:b/>
        </w:rPr>
      </w:pPr>
      <w:r>
        <w:rPr>
          <w:rFonts w:cs="Times New Roman" w:ascii="Times New Roman" w:hAnsi="Times New Roman"/>
          <w:b/>
        </w:rPr>
      </w:r>
    </w:p>
    <w:p>
      <w:pPr>
        <w:pStyle w:val="Normal"/>
        <w:spacing w:lineRule="auto" w:line="480"/>
        <w:jc w:val="center"/>
        <w:rPr>
          <w:rFonts w:ascii="Times New Roman" w:hAnsi="Times New Roman" w:cs="Times New Roman"/>
          <w:b/>
          <w:b/>
        </w:rPr>
      </w:pPr>
      <w:r>
        <w:rPr>
          <w:rFonts w:cs="Times New Roman" w:ascii="Times New Roman" w:hAnsi="Times New Roman"/>
          <w:b/>
        </w:rPr>
      </w:r>
    </w:p>
    <w:p>
      <w:pPr>
        <w:pStyle w:val="Normal"/>
        <w:spacing w:lineRule="auto" w:line="480"/>
        <w:jc w:val="center"/>
        <w:rPr>
          <w:rFonts w:ascii="Times New Roman" w:hAnsi="Times New Roman" w:cs="Times New Roman"/>
          <w:b/>
          <w:b/>
        </w:rPr>
      </w:pPr>
      <w:r>
        <w:rPr>
          <w:rFonts w:cs="Times New Roman" w:ascii="Times New Roman" w:hAnsi="Times New Roman"/>
          <w:b/>
        </w:rPr>
      </w:r>
    </w:p>
    <w:p>
      <w:pPr>
        <w:pStyle w:val="Normal"/>
        <w:spacing w:lineRule="auto" w:line="480"/>
        <w:jc w:val="center"/>
        <w:rPr/>
      </w:pPr>
      <w:r>
        <w:rPr>
          <w:rFonts w:cs="Times New Roman" w:ascii="Times New Roman" w:hAnsi="Times New Roman"/>
          <w:b/>
        </w:rPr>
        <w:t xml:space="preserve">Belonging and the Relationship to Whole Schooling: </w:t>
      </w:r>
    </w:p>
    <w:p>
      <w:pPr>
        <w:pStyle w:val="Normal"/>
        <w:spacing w:lineRule="auto" w:line="480"/>
        <w:jc w:val="center"/>
        <w:rPr>
          <w:rFonts w:ascii="Times New Roman" w:hAnsi="Times New Roman" w:cs="Times New Roman"/>
          <w:b/>
          <w:b/>
        </w:rPr>
      </w:pPr>
      <w:r>
        <w:rPr>
          <w:rFonts w:cs="Times New Roman" w:ascii="Times New Roman" w:hAnsi="Times New Roman"/>
          <w:b/>
        </w:rPr>
        <w:t>Introduction to themed issue</w:t>
      </w:r>
    </w:p>
    <w:p>
      <w:pPr>
        <w:pStyle w:val="Normal"/>
        <w:spacing w:lineRule="auto" w:line="480"/>
        <w:jc w:val="center"/>
        <w:rPr>
          <w:rFonts w:ascii="Times New Roman" w:hAnsi="Times New Roman" w:cs="Times New Roman"/>
          <w:b/>
          <w:b/>
        </w:rPr>
      </w:pPr>
      <w:r>
        <w:rPr>
          <w:rFonts w:cs="Times New Roman" w:ascii="Times New Roman" w:hAnsi="Times New Roman"/>
          <w:b/>
        </w:rPr>
      </w:r>
    </w:p>
    <w:p>
      <w:pPr>
        <w:pStyle w:val="Normal"/>
        <w:spacing w:lineRule="auto" w:line="480"/>
        <w:jc w:val="center"/>
        <w:rPr>
          <w:rFonts w:ascii="Times New Roman" w:hAnsi="Times New Roman" w:cs="Times New Roman"/>
          <w:b/>
          <w:b/>
        </w:rPr>
      </w:pPr>
      <w:r>
        <w:rPr>
          <w:rFonts w:cs="Times New Roman" w:ascii="Times New Roman" w:hAnsi="Times New Roman"/>
          <w:b/>
        </w:rPr>
      </w:r>
    </w:p>
    <w:p>
      <w:pPr>
        <w:pStyle w:val="Normal"/>
        <w:spacing w:lineRule="auto" w:line="480"/>
        <w:jc w:val="center"/>
        <w:rPr>
          <w:rFonts w:ascii="Times New Roman" w:hAnsi="Times New Roman" w:cs="Times New Roman"/>
          <w:b/>
          <w:b/>
        </w:rPr>
      </w:pPr>
      <w:r>
        <w:rPr>
          <w:rFonts w:cs="Times New Roman" w:ascii="Times New Roman" w:hAnsi="Times New Roman"/>
          <w:b/>
        </w:rPr>
      </w:r>
    </w:p>
    <w:p>
      <w:pPr>
        <w:pStyle w:val="Normal"/>
        <w:spacing w:lineRule="auto" w:line="480"/>
        <w:jc w:val="center"/>
        <w:rPr>
          <w:rFonts w:ascii="Times New Roman" w:hAnsi="Times New Roman" w:cs="Times New Roman"/>
          <w:b/>
          <w:b/>
        </w:rPr>
      </w:pPr>
      <w:r>
        <w:rPr>
          <w:rFonts w:cs="Times New Roman" w:ascii="Times New Roman" w:hAnsi="Times New Roman"/>
          <w:b/>
        </w:rPr>
      </w:r>
    </w:p>
    <w:p>
      <w:pPr>
        <w:pStyle w:val="Normal"/>
        <w:spacing w:lineRule="auto" w:line="480"/>
        <w:jc w:val="center"/>
        <w:rPr>
          <w:rFonts w:ascii="Times New Roman" w:hAnsi="Times New Roman" w:cs="Times New Roman"/>
          <w:b/>
          <w:b/>
        </w:rPr>
      </w:pPr>
      <w:r>
        <w:rPr>
          <w:rFonts w:cs="Times New Roman" w:ascii="Times New Roman" w:hAnsi="Times New Roman"/>
          <w:b/>
        </w:rPr>
        <w:t xml:space="preserve">Dianne Chambers, </w:t>
      </w:r>
    </w:p>
    <w:p>
      <w:pPr>
        <w:pStyle w:val="Normal"/>
        <w:spacing w:lineRule="auto" w:line="480"/>
        <w:jc w:val="center"/>
        <w:rPr>
          <w:rFonts w:ascii="Times New Roman" w:hAnsi="Times New Roman" w:cs="Times New Roman"/>
          <w:b/>
          <w:b/>
        </w:rPr>
      </w:pPr>
      <w:r>
        <w:rPr>
          <w:rFonts w:cs="Times New Roman" w:ascii="Times New Roman" w:hAnsi="Times New Roman"/>
          <w:b/>
        </w:rPr>
        <w:t xml:space="preserve">Phyllis Jones </w:t>
      </w:r>
    </w:p>
    <w:p>
      <w:pPr>
        <w:pStyle w:val="Normal"/>
        <w:spacing w:lineRule="auto" w:line="480"/>
        <w:jc w:val="center"/>
        <w:rPr>
          <w:rFonts w:ascii="Times New Roman" w:hAnsi="Times New Roman" w:cs="Times New Roman"/>
          <w:b/>
          <w:b/>
        </w:rPr>
      </w:pPr>
      <w:r>
        <w:rPr>
          <w:rFonts w:cs="Times New Roman" w:ascii="Times New Roman" w:hAnsi="Times New Roman"/>
          <w:b/>
        </w:rPr>
        <w:t>Michael W.  Riley</w:t>
      </w:r>
    </w:p>
    <w:p>
      <w:pPr>
        <w:pStyle w:val="Normal"/>
        <w:spacing w:lineRule="auto" w:line="480"/>
        <w:jc w:val="center"/>
        <w:rPr>
          <w:rFonts w:ascii="Times New Roman" w:hAnsi="Times New Roman" w:cs="Times New Roman"/>
          <w:b/>
          <w:b/>
        </w:rPr>
      </w:pPr>
      <w:r>
        <w:rPr>
          <w:rFonts w:cs="Times New Roman" w:ascii="Times New Roman" w:hAnsi="Times New Roman"/>
          <w:b/>
        </w:rPr>
      </w:r>
    </w:p>
    <w:p>
      <w:pPr>
        <w:pStyle w:val="Normal"/>
        <w:spacing w:lineRule="auto" w:line="480"/>
        <w:jc w:val="center"/>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rPr>
      </w:pPr>
      <w:r>
        <w:rPr>
          <w:rFonts w:cs="Times New Roman" w:ascii="Times New Roman" w:hAnsi="Times New Roman"/>
        </w:rPr>
      </w:r>
      <w:r>
        <w:br w:type="page"/>
      </w:r>
    </w:p>
    <w:p>
      <w:pPr>
        <w:pStyle w:val="Normal"/>
        <w:ind w:firstLine="720"/>
        <w:rPr>
          <w:rStyle w:val="S1"/>
          <w:rFonts w:ascii="Times New Roman" w:hAnsi="Times New Roman"/>
        </w:rPr>
      </w:pPr>
      <w:r>
        <w:rPr>
          <w:rFonts w:cs="Times New Roman" w:ascii="Times New Roman" w:hAnsi="Times New Roman"/>
        </w:rPr>
        <w:t xml:space="preserve">Belongingness is at the core of what it is to be human (Baumeister &amp; Leary, 1995).  It motivates our daily actions, our fundamental beliefs and values.  </w:t>
      </w:r>
      <w:r>
        <w:rPr>
          <w:rStyle w:val="S1"/>
          <w:rFonts w:ascii="Times New Roman" w:hAnsi="Times New Roman"/>
        </w:rPr>
        <w:t xml:space="preserve">Throughout our lives, each of us develops understandings of what belonging is and how to negotiate our belonging through the structures of family, friendships, and community.  This daily encounter with our own belongings and non-belongings with others makes it seem a simple concept that may easily be taken for granted.  Yet belonging is quite complex, involving the social locations in which belonging is constructed along with our individual identifications and emotional attachments to others, as well as our connections with ethical and political value systems used to judge our own and others belongings (Yuval-Davis, 2006). Belonging is, therefore, a very personal experience that can’t be forced upon another.  </w:t>
      </w:r>
    </w:p>
    <w:p>
      <w:pPr>
        <w:pStyle w:val="Normal"/>
        <w:ind w:firstLine="720"/>
        <w:rPr>
          <w:rStyle w:val="S1"/>
          <w:rFonts w:ascii="Times New Roman" w:hAnsi="Times New Roman"/>
        </w:rPr>
      </w:pPr>
      <w:r>
        <w:rPr>
          <w:rStyle w:val="S1"/>
          <w:rFonts w:ascii="Times New Roman" w:hAnsi="Times New Roman"/>
        </w:rPr>
        <w:t>In their closing remarks to their review of literature on belonging, Baumeister and Leary (1995) wrote, “If psychology has erred with regard to the need to belong, in our view, the error has not been to deny the existence of such a motive so much as to underappreciate it” (p. 522). We believe this to be the case in the schooling as well, in part, because we also agree with Block (2008), who said, “The absence of belonging (in society) is so widespread that we might say we are living in an age of isolation, imitating the lament from early in the last century, when life was referred to as an age of anxiety” (p. x).  In an age of constant connectivity through technology dominated by such applications as Twitter, Facebook, Google and others that enable us to communicate at an unprecedented scale, we are less connected to each other through a sense of personal membership within a virtual space with virtual belongings that may not replace our need for belonging within authentic interpersonal relationships.</w:t>
      </w:r>
    </w:p>
    <w:p>
      <w:pPr>
        <w:pStyle w:val="Normal"/>
        <w:ind w:firstLine="720"/>
        <w:rPr>
          <w:rFonts w:ascii="Times New Roman" w:hAnsi="Times New Roman" w:cs="Times New Roman"/>
        </w:rPr>
      </w:pPr>
      <w:r>
        <w:rPr>
          <w:rStyle w:val="S1"/>
          <w:rFonts w:ascii="Times New Roman" w:hAnsi="Times New Roman"/>
        </w:rPr>
        <w:t>Regardless of the our engagements with virtual or authentic relationships, all stakehold</w:t>
      </w:r>
      <w:r>
        <w:rPr>
          <w:rStyle w:val="S1"/>
          <w:rFonts w:cs="Times New Roman" w:ascii="Times New Roman" w:hAnsi="Times New Roman"/>
        </w:rPr>
        <w:t xml:space="preserve">ers in education – students, teachers, administrators, parents, and others - will continue to experience the need for belonging with each other and with the physical space and place of the school itself.  We must, as members of a community with our schools, ask and attempt to answer these questions: Who are we? </w:t>
      </w:r>
      <w:r>
        <w:rPr>
          <w:rStyle w:val="S1"/>
          <w:rFonts w:cs="Times New Roman" w:ascii="Times New Roman" w:hAnsi="Times New Roman"/>
          <w:i/>
        </w:rPr>
        <w:t xml:space="preserve">Who belongs with us and who does not?  When does someone belong or not belong? </w:t>
      </w:r>
      <w:r>
        <w:rPr>
          <w:rStyle w:val="S1"/>
          <w:rFonts w:cs="Times New Roman" w:ascii="Times New Roman" w:hAnsi="Times New Roman"/>
        </w:rPr>
        <w:t xml:space="preserve"> </w:t>
      </w:r>
      <w:r>
        <w:rPr>
          <w:rFonts w:cs="Times New Roman" w:ascii="Times New Roman" w:hAnsi="Times New Roman"/>
        </w:rPr>
        <w:t>This special themed issue of the International Journal of Whole Schooling focuses upon the role of belonging in the drive to develop more inclusive schools, which create learning spaces for all students. The eight principles of Whole Schooling frame the discourse and helps to contextualize the articles in this themed issue.  These principles are</w:t>
      </w:r>
    </w:p>
    <w:p>
      <w:pPr>
        <w:pStyle w:val="Normal"/>
        <w:ind w:firstLine="720"/>
        <w:rPr>
          <w:rFonts w:ascii="Times New Roman" w:hAnsi="Times New Roman" w:cs="Times New Roman"/>
        </w:rPr>
      </w:pPr>
      <w:r>
        <w:rPr>
          <w:rFonts w:cs="Times New Roman" w:ascii="Times New Roman" w:hAnsi="Times New Roman"/>
        </w:rPr>
      </w:r>
    </w:p>
    <w:p>
      <w:pPr>
        <w:pStyle w:val="ListParagraph"/>
        <w:widowControl w:val="false"/>
        <w:numPr>
          <w:ilvl w:val="0"/>
          <w:numId w:val="1"/>
        </w:numPr>
        <w:rPr>
          <w:rFonts w:ascii="Times New Roman" w:hAnsi="Times New Roman" w:cs="Times New Roman"/>
        </w:rPr>
      </w:pPr>
      <w:r>
        <w:rPr>
          <w:rFonts w:cs="Times New Roman" w:ascii="Times New Roman" w:hAnsi="Times New Roman"/>
        </w:rPr>
        <w:t>Create learning spaces for all</w:t>
      </w:r>
    </w:p>
    <w:p>
      <w:pPr>
        <w:pStyle w:val="ListParagraph"/>
        <w:widowControl w:val="false"/>
        <w:numPr>
          <w:ilvl w:val="0"/>
          <w:numId w:val="1"/>
        </w:numPr>
        <w:rPr>
          <w:rFonts w:ascii="Times New Roman" w:hAnsi="Times New Roman" w:cs="Times New Roman"/>
        </w:rPr>
      </w:pPr>
      <w:r>
        <w:rPr>
          <w:rFonts w:cs="Times New Roman" w:ascii="Times New Roman" w:hAnsi="Times New Roman"/>
        </w:rPr>
        <w:t>Empower citizens for democracy</w:t>
      </w:r>
    </w:p>
    <w:p>
      <w:pPr>
        <w:pStyle w:val="ListParagraph"/>
        <w:widowControl w:val="false"/>
        <w:numPr>
          <w:ilvl w:val="0"/>
          <w:numId w:val="1"/>
        </w:numPr>
        <w:rPr>
          <w:rFonts w:ascii="Times New Roman" w:hAnsi="Times New Roman" w:cs="Times New Roman"/>
        </w:rPr>
      </w:pPr>
      <w:r>
        <w:rPr>
          <w:rFonts w:cs="Times New Roman" w:ascii="Times New Roman" w:hAnsi="Times New Roman"/>
        </w:rPr>
        <w:t>Include all in learning together</w:t>
      </w:r>
    </w:p>
    <w:p>
      <w:pPr>
        <w:pStyle w:val="ListParagraph"/>
        <w:widowControl w:val="false"/>
        <w:numPr>
          <w:ilvl w:val="0"/>
          <w:numId w:val="1"/>
        </w:numPr>
        <w:rPr>
          <w:rFonts w:ascii="Times New Roman" w:hAnsi="Times New Roman" w:cs="Times New Roman"/>
        </w:rPr>
      </w:pPr>
      <w:r>
        <w:rPr>
          <w:rFonts w:cs="Times New Roman" w:ascii="Times New Roman" w:hAnsi="Times New Roman"/>
        </w:rPr>
        <w:t>Build a caring community</w:t>
      </w:r>
    </w:p>
    <w:p>
      <w:pPr>
        <w:pStyle w:val="ListParagraph"/>
        <w:widowControl w:val="false"/>
        <w:numPr>
          <w:ilvl w:val="0"/>
          <w:numId w:val="1"/>
        </w:numPr>
        <w:rPr>
          <w:rFonts w:ascii="Times New Roman" w:hAnsi="Times New Roman" w:cs="Times New Roman"/>
        </w:rPr>
      </w:pPr>
      <w:r>
        <w:rPr>
          <w:rFonts w:cs="Times New Roman" w:ascii="Times New Roman" w:hAnsi="Times New Roman"/>
        </w:rPr>
        <w:t>Support learning</w:t>
      </w:r>
    </w:p>
    <w:p>
      <w:pPr>
        <w:pStyle w:val="ListParagraph"/>
        <w:widowControl w:val="false"/>
        <w:numPr>
          <w:ilvl w:val="0"/>
          <w:numId w:val="1"/>
        </w:numPr>
        <w:rPr>
          <w:rFonts w:ascii="Times New Roman" w:hAnsi="Times New Roman" w:cs="Times New Roman"/>
        </w:rPr>
      </w:pPr>
      <w:r>
        <w:rPr>
          <w:rFonts w:cs="Times New Roman" w:ascii="Times New Roman" w:hAnsi="Times New Roman"/>
        </w:rPr>
        <w:t>Partner with families and the community</w:t>
      </w:r>
    </w:p>
    <w:p>
      <w:pPr>
        <w:pStyle w:val="ListParagraph"/>
        <w:widowControl w:val="false"/>
        <w:numPr>
          <w:ilvl w:val="0"/>
          <w:numId w:val="1"/>
        </w:numPr>
        <w:rPr>
          <w:rFonts w:ascii="Times New Roman" w:hAnsi="Times New Roman" w:cs="Times New Roman"/>
        </w:rPr>
      </w:pPr>
      <w:r>
        <w:rPr>
          <w:rFonts w:cs="Times New Roman" w:ascii="Times New Roman" w:hAnsi="Times New Roman"/>
        </w:rPr>
        <w:t>Teach all using authentic, multi-level instruction</w:t>
      </w:r>
    </w:p>
    <w:p>
      <w:pPr>
        <w:pStyle w:val="ListParagraph"/>
        <w:widowControl w:val="false"/>
        <w:numPr>
          <w:ilvl w:val="0"/>
          <w:numId w:val="1"/>
        </w:numPr>
        <w:rPr>
          <w:rFonts w:ascii="Times New Roman" w:hAnsi="Times New Roman" w:cs="Times New Roman"/>
        </w:rPr>
      </w:pPr>
      <w:r>
        <w:rPr>
          <w:rFonts w:cs="Times New Roman" w:ascii="Times New Roman" w:hAnsi="Times New Roman"/>
        </w:rPr>
        <w:t>Assess students to promote learning</w:t>
      </w:r>
    </w:p>
    <w:p>
      <w:pPr>
        <w:pStyle w:val="Normal"/>
        <w:rPr>
          <w:rFonts w:ascii="Times New Roman" w:hAnsi="Times New Roman" w:cs="Times New Roman"/>
        </w:rPr>
      </w:pPr>
      <w:r>
        <w:rPr>
          <w:rFonts w:cs="Times New Roman" w:ascii="Times New Roman" w:hAnsi="Times New Roman"/>
        </w:rPr>
      </w:r>
    </w:p>
    <w:p>
      <w:pPr>
        <w:pStyle w:val="Normal"/>
        <w:ind w:firstLine="709"/>
        <w:rPr>
          <w:rFonts w:ascii="Times New Roman" w:hAnsi="Times New Roman" w:cs="Times New Roman"/>
        </w:rPr>
      </w:pPr>
      <w:r>
        <w:rPr>
          <w:rFonts w:cs="Times New Roman" w:ascii="Times New Roman" w:hAnsi="Times New Roman"/>
        </w:rPr>
        <w:t xml:space="preserve">The issue begins with an article by Joseph Agbenyega, which offers a theoretical framework for understanding the concept of belonging, influenced by Bourdieuian theory. The article interrogates the quality of belonging from a Bourdieuian perspective by critiquing exclusion generated from psychological or biological discourses. It questions the way that ‘belonging’ is applied in a technical or an emotional sense within the field of inclusive education. The article works towards offering a new theorization that does not treat the meaning of belonging as deterministic. The paper argues the deepening of a theoretical understanding of belonging adds to how we practice the complexity of inclusive education based on the Whole Schooling perspective. By articulating Bourdieu’s framing of belonging, the article posits inclusive professionals and families are able to view conceptions of belonging outside the familiar derivatives applied in everyday discourse. </w:t>
        <w:tab/>
      </w:r>
    </w:p>
    <w:p>
      <w:pPr>
        <w:pStyle w:val="Normal"/>
        <w:ind w:firstLine="709"/>
        <w:rPr>
          <w:rFonts w:ascii="Times New Roman" w:hAnsi="Times New Roman" w:cs="Times New Roman"/>
        </w:rPr>
      </w:pPr>
      <w:r>
        <w:rPr>
          <w:rFonts w:cs="Times New Roman" w:ascii="Times New Roman" w:hAnsi="Times New Roman"/>
        </w:rPr>
        <w:t xml:space="preserve">The second article by Ann Gillies describes how a Teacher Educator teaches her university students (pre-service teachers) about belonging.  She leads them in exploring how it feels to belong to a group, why they need to spend their time and energy during the school day working to make K-12 students feel that they belong, what belonging looks like, and how to make it happen in the pre-service teachers’ future classrooms with their future K-12 students. </w:t>
      </w:r>
    </w:p>
    <w:p>
      <w:pPr>
        <w:pStyle w:val="Normal"/>
        <w:ind w:firstLine="709"/>
        <w:rPr>
          <w:rFonts w:ascii="Times New Roman" w:hAnsi="Times New Roman" w:cs="Times New Roman"/>
        </w:rPr>
      </w:pPr>
      <w:r>
        <w:rPr>
          <w:rFonts w:cs="Times New Roman" w:ascii="Times New Roman" w:hAnsi="Times New Roman"/>
        </w:rPr>
        <w:t xml:space="preserve">The third article, by Marina Palmgren and her colleagues in Finland, discuss a study that explores seventh grade comprehensive school students’ experiences of engaging and disengaging events at school and the points at which these events occur in their school career. All of the students attend general education, while some receive special educational services in the school. The article investigates points in the students’ school career at which critical incidents occur and then go onto identify the primary contexts of critical incidents. The results show that critical incidents occurred during the students’ entire school career with an increase in sixth grade. Students perceived peer interaction as being the most positive as well as the most problematic part of their school career. The study showed no differences in experiences between general education students and students with students receiving special educational services. </w:t>
      </w:r>
    </w:p>
    <w:p>
      <w:pPr>
        <w:pStyle w:val="Normal"/>
        <w:ind w:firstLine="720"/>
        <w:rPr>
          <w:rFonts w:ascii="Times New Roman" w:hAnsi="Times New Roman" w:cs="Times New Roman"/>
        </w:rPr>
      </w:pPr>
      <w:r>
        <w:rPr>
          <w:rFonts w:cs="Times New Roman" w:ascii="Times New Roman" w:hAnsi="Times New Roman"/>
        </w:rPr>
        <w:t xml:space="preserve">The fourth article, by Christine Robinson, explores the interaction of belonging in relation to the quality of care delivered in childcare settings. The study found that what matters most to both parents and educators are the types of interactions children have with others and their environment; the ways in which children’s needs are met; and children’s experiences for development and learning. These findings are discussed in relation to the areas of belonging, being and becoming embedded in the nationally mandated early years’ document – the Early Years Learning Framework (Department of Education, Employment and Workplace Relations [DEEWR], 2009). </w:t>
      </w:r>
    </w:p>
    <w:p>
      <w:pPr>
        <w:pStyle w:val="Normal"/>
        <w:ind w:firstLine="72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The fifth, and final article, by Richard Rose and Michael Shevlin, focuses on the experiences of children with special educational needs as learners in mainstream classrooms.  The researchers present data from 24 schools across Ireland that explores the relationship between acceptance and belonging as critical factors in defining what it means to be included in school. The principles that might inform the ways in which researchers can work with children in order to ensure them fair representation in research that investigates critical aspects of their lives are suggested. </w:t>
      </w:r>
    </w:p>
    <w:p>
      <w:pPr>
        <w:pStyle w:val="Normal"/>
        <w:shd w:val="clear" w:color="auto" w:fill="FFFFFF"/>
        <w:ind w:left="720" w:hanging="720"/>
        <w:rPr>
          <w:rFonts w:ascii="Times New Roman" w:hAnsi="Times New Roman" w:cs="Times New Roman"/>
        </w:rPr>
      </w:pPr>
      <w:r>
        <w:rPr>
          <w:rFonts w:cs="Times New Roman" w:ascii="Times New Roman" w:hAnsi="Times New Roman"/>
        </w:rPr>
      </w:r>
    </w:p>
    <w:p>
      <w:pPr>
        <w:pStyle w:val="Normal"/>
        <w:shd w:val="clear" w:color="auto" w:fill="FFFFFF"/>
        <w:ind w:left="720" w:hanging="720"/>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r>
        <w:br w:type="page"/>
      </w:r>
    </w:p>
    <w:p>
      <w:pPr>
        <w:pStyle w:val="Normal"/>
        <w:shd w:val="clear" w:color="auto" w:fill="FFFFFF"/>
        <w:ind w:left="720" w:hanging="720"/>
        <w:jc w:val="center"/>
        <w:rPr>
          <w:rFonts w:ascii="Times New Roman" w:hAnsi="Times New Roman" w:cs="Times New Roman"/>
        </w:rPr>
      </w:pPr>
      <w:r>
        <w:rPr>
          <w:rFonts w:cs="Times New Roman" w:ascii="Times New Roman" w:hAnsi="Times New Roman"/>
        </w:rPr>
        <w:t>References</w:t>
      </w:r>
    </w:p>
    <w:p>
      <w:pPr>
        <w:pStyle w:val="Normal"/>
        <w:shd w:val="clear" w:color="auto" w:fill="FFFFFF"/>
        <w:ind w:left="720" w:hanging="720"/>
        <w:jc w:val="center"/>
        <w:rPr>
          <w:rFonts w:ascii="Times New Roman" w:hAnsi="Times New Roman" w:cs="Times New Roman"/>
        </w:rPr>
      </w:pPr>
      <w:r>
        <w:rPr>
          <w:rFonts w:cs="Times New Roman" w:ascii="Times New Roman" w:hAnsi="Times New Roman"/>
        </w:rPr>
      </w:r>
    </w:p>
    <w:p>
      <w:pPr>
        <w:pStyle w:val="Normal"/>
        <w:shd w:val="clear" w:color="auto" w:fill="FFFFFF"/>
        <w:ind w:left="720" w:hanging="720"/>
        <w:rPr>
          <w:rFonts w:ascii="Times New Roman" w:hAnsi="Times New Roman" w:cs="Times New Roman"/>
        </w:rPr>
      </w:pPr>
      <w:r>
        <w:rPr>
          <w:rFonts w:cs="Times New Roman" w:ascii="Times New Roman" w:hAnsi="Times New Roman"/>
        </w:rPr>
        <w:t>Baumeister, R. F., &amp; Leary, M. R. (1995).  The need to belong: Desire for interpersonal attachments as a fundamental human motivation.  </w:t>
      </w:r>
      <w:r>
        <w:rPr>
          <w:rFonts w:cs="Times New Roman" w:ascii="Times New Roman" w:hAnsi="Times New Roman"/>
          <w:i/>
        </w:rPr>
        <w:t>Psychological Bulletin, 117</w:t>
      </w:r>
      <w:r>
        <w:rPr>
          <w:rFonts w:cs="Times New Roman" w:ascii="Times New Roman" w:hAnsi="Times New Roman"/>
        </w:rPr>
        <w:t>(3), 497-529.</w:t>
      </w:r>
    </w:p>
    <w:p>
      <w:pPr>
        <w:pStyle w:val="Normal"/>
        <w:shd w:val="clear" w:color="auto" w:fill="FFFFFF"/>
        <w:ind w:left="720" w:hanging="720"/>
        <w:rPr>
          <w:rFonts w:ascii="Times New Roman" w:hAnsi="Times New Roman" w:cs="Times New Roman"/>
        </w:rPr>
      </w:pPr>
      <w:r>
        <w:rPr>
          <w:rFonts w:cs="Times New Roman" w:ascii="Times New Roman" w:hAnsi="Times New Roman"/>
        </w:rPr>
        <w:t xml:space="preserve">Block, P. (2008).  </w:t>
      </w:r>
      <w:r>
        <w:rPr>
          <w:rFonts w:cs="Times New Roman" w:ascii="Times New Roman" w:hAnsi="Times New Roman"/>
          <w:i/>
        </w:rPr>
        <w:t>Community: The structure of belonging.</w:t>
      </w:r>
      <w:r>
        <w:rPr>
          <w:rFonts w:cs="Times New Roman" w:ascii="Times New Roman" w:hAnsi="Times New Roman"/>
        </w:rPr>
        <w:t>  San Franciso: Berrett-Koehler Publishers. </w:t>
      </w:r>
    </w:p>
    <w:p>
      <w:pPr>
        <w:pStyle w:val="Normal"/>
        <w:shd w:val="clear" w:color="auto" w:fill="FFFFFF"/>
        <w:ind w:left="720" w:hanging="720"/>
        <w:rPr/>
      </w:pPr>
      <w:r>
        <w:rPr>
          <w:rFonts w:cs="Times New Roman" w:ascii="Times New Roman" w:hAnsi="Times New Roman"/>
        </w:rPr>
        <w:t xml:space="preserve">Department of Education, Employment and Workplace Relations [DEEWR]. (2009). </w:t>
      </w:r>
      <w:r>
        <w:rPr>
          <w:rFonts w:cs="Times New Roman" w:ascii="Times New Roman" w:hAnsi="Times New Roman"/>
          <w:i/>
        </w:rPr>
        <w:t>Belonging, being and becoming: The early years learning framework for Australia.</w:t>
      </w:r>
      <w:r>
        <w:rPr>
          <w:rFonts w:cs="Times New Roman" w:ascii="Times New Roman" w:hAnsi="Times New Roman"/>
        </w:rPr>
        <w:t xml:space="preserve">  Retrieved from </w:t>
      </w:r>
      <w:hyperlink r:id="rId2">
        <w:r>
          <w:rPr>
            <w:rStyle w:val="InternetLink"/>
            <w:rFonts w:cs="Times New Roman" w:ascii="Times New Roman" w:hAnsi="Times New Roman"/>
          </w:rPr>
          <w:t>https://docs.education.gov.au/system/files/doc/other/belonging_being_and_becoming_the_early_years_learning_framework_for_australia.pdf</w:t>
        </w:r>
      </w:hyperlink>
      <w:r>
        <w:rPr>
          <w:rFonts w:cs="Times New Roman" w:ascii="Times New Roman" w:hAnsi="Times New Roman"/>
        </w:rPr>
        <w:t xml:space="preserve">. </w:t>
      </w:r>
    </w:p>
    <w:p>
      <w:pPr>
        <w:pStyle w:val="Normal"/>
        <w:shd w:val="clear" w:color="auto" w:fill="FFFFFF"/>
        <w:ind w:left="720" w:hanging="720"/>
        <w:rPr>
          <w:rFonts w:ascii="Times New Roman" w:hAnsi="Times New Roman" w:cs="Times New Roman"/>
        </w:rPr>
      </w:pPr>
      <w:r>
        <w:rPr>
          <w:rFonts w:cs="Times New Roman" w:ascii="Times New Roman" w:hAnsi="Times New Roman"/>
        </w:rPr>
        <w:t>Yuval-Davis, N. (2006).  Belonging and the politics of belonging. </w:t>
      </w:r>
      <w:r>
        <w:rPr>
          <w:rFonts w:cs="Times New Roman" w:ascii="Times New Roman" w:hAnsi="Times New Roman"/>
          <w:i/>
        </w:rPr>
        <w:t>Patterns of Prejudice, 40</w:t>
      </w:r>
      <w:r>
        <w:rPr>
          <w:rFonts w:cs="Times New Roman" w:ascii="Times New Roman" w:hAnsi="Times New Roman"/>
        </w:rPr>
        <w:t>(3), 197-214.</w:t>
      </w:r>
    </w:p>
    <w:p>
      <w:pPr>
        <w:pStyle w:val="Header"/>
        <w:rPr/>
      </w:pPr>
      <w:r>
        <w:rPr/>
      </w:r>
    </w:p>
    <w:sectPr>
      <w:headerReference w:type="default" r:id="rId3"/>
      <w:footerReference w:type="default" r:id="rId4"/>
      <w:type w:val="nextPage"/>
      <w:pgSz w:w="12240" w:h="15840"/>
      <w:pgMar w:left="1800" w:right="1800" w:header="720" w:top="1728" w:footer="720" w:bottom="1440" w:gutter="0"/>
      <w:pgNumType w:start="1"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New Roman">
    <w:charset w:val="01"/>
    <w:family w:val="roman"/>
    <w:pitch w:val="variable"/>
  </w:font>
  <w:font w:name="Lucida Grande">
    <w:charset w:val="01"/>
    <w:family w:val="roman"/>
    <w:pitch w:val="variable"/>
  </w:font>
  <w:font w:name="Liberation Sans">
    <w:altName w:val="Arial"/>
    <w:charset w:val="01"/>
    <w:family w:val="roman"/>
    <w:pitch w:val="variable"/>
  </w:font>
  <w:font w:name="Symbol">
    <w:charset w:val="02"/>
    <w:family w:val="auto"/>
    <w:pitch w:val="variable"/>
  </w:font>
  <w:font w:name="Courier New">
    <w:charset w:val="01"/>
    <w:family w:val="moder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mc:AlternateContent>
        <mc:Choice Requires="wps">
          <w:drawing>
            <wp:anchor behindDoc="1" distT="0" distB="0" distL="0" distR="0" simplePos="0" locked="0" layoutInCell="1" allowOverlap="1" relativeHeight="5">
              <wp:simplePos x="0" y="0"/>
              <wp:positionH relativeFrom="margin">
                <wp:align>center</wp:align>
              </wp:positionH>
              <wp:positionV relativeFrom="paragraph">
                <wp:posOffset>635</wp:posOffset>
              </wp:positionV>
              <wp:extent cx="85725" cy="177800"/>
              <wp:effectExtent l="0" t="0" r="0" b="0"/>
              <wp:wrapTopAndBottom/>
              <wp:docPr id="1" name="Frame1"/>
              <a:graphic xmlns:a="http://schemas.openxmlformats.org/drawingml/2006/main">
                <a:graphicData uri="http://schemas.microsoft.com/office/word/2010/wordprocessingShape">
                  <wps:wsp>
                    <wps:cNvSpPr/>
                    <wps:spPr>
                      <a:xfrm>
                        <a:off x="0" y="0"/>
                        <a:ext cx="84960" cy="177120"/>
                      </a:xfrm>
                      <a:prstGeom prst="rect">
                        <a:avLst/>
                      </a:prstGeom>
                      <a:noFill/>
                      <a:ln>
                        <a:noFill/>
                      </a:ln>
                    </wps:spPr>
                    <wps:style>
                      <a:lnRef idx="0"/>
                      <a:fillRef idx="0"/>
                      <a:effectRef idx="0"/>
                      <a:fontRef idx="minor"/>
                    </wps:style>
                    <wps:txbx>
                      <w:txbxContent>
                        <w:p>
                          <w:pPr>
                            <w:pStyle w:val="Footer"/>
                            <w:rPr>
                              <w:color w:val="auto"/>
                            </w:rPr>
                          </w:pPr>
                          <w:r>
                            <w:rPr>
                              <w:color w:val="auto"/>
                            </w:rPr>
                            <w:fldChar w:fldCharType="begin"/>
                          </w:r>
                          <w:r>
                            <w:instrText> PAGE </w:instrText>
                          </w:r>
                          <w:r>
                            <w:fldChar w:fldCharType="separate"/>
                          </w:r>
                          <w:r>
                            <w:t>4</w:t>
                          </w:r>
                          <w:r>
                            <w:fldChar w:fldCharType="end"/>
                          </w:r>
                        </w:p>
                      </w:txbxContent>
                    </wps:txbx>
                    <wps:bodyPr lIns="0" rIns="0" tIns="0" bIns="0">
                      <a:spAutoFit/>
                    </wps:bodyPr>
                  </wps:wsp>
                </a:graphicData>
              </a:graphic>
            </wp:anchor>
          </w:drawing>
        </mc:Choice>
        <mc:Fallback>
          <w:pict>
            <v:rect id="shape_0" ID="Frame1" fillcolor="white" stroked="f" style="position:absolute;margin-left:212.65pt;margin-top:0.05pt;width:6.65pt;height:13.9pt;mso-position-horizontal:center;mso-position-horizontal-relative:margin">
              <w10:wrap type="square"/>
              <v:fill o:detectmouseclick="t" type="solid" color2="black" opacity="0"/>
              <v:stroke color="#3465a4" joinstyle="round" endcap="flat"/>
              <v:textbox>
                <w:txbxContent>
                  <w:p>
                    <w:pPr>
                      <w:pStyle w:val="Footer"/>
                      <w:rPr>
                        <w:color w:val="auto"/>
                      </w:rPr>
                    </w:pPr>
                    <w:r>
                      <w:rPr>
                        <w:color w:val="auto"/>
                      </w:rPr>
                      <w:fldChar w:fldCharType="begin"/>
                    </w:r>
                    <w:r>
                      <w:instrText> PAGE </w:instrText>
                    </w:r>
                    <w:r>
                      <w:fldChar w:fldCharType="separate"/>
                    </w:r>
                    <w:r>
                      <w:t>4</w:t>
                    </w:r>
                    <w:r>
                      <w:fldChar w:fldCharType="end"/>
                    </w:r>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cs="Times New Roman"/>
        <w:b/>
        <w:b/>
      </w:rPr>
    </w:pPr>
    <w:r>
      <w:rPr>
        <w:rFonts w:cs="Times New Roman" w:ascii="Times New Roman" w:hAnsi="Times New Roman"/>
        <w:b/>
      </w:rPr>
      <w:t>INTERNATIONAL JOURNAL OF WHOLE SCHOOLING</w:t>
    </w:r>
  </w:p>
  <w:p>
    <w:pPr>
      <w:pStyle w:val="Header"/>
      <w:jc w:val="center"/>
      <w:rPr>
        <w:rFonts w:ascii="Times New Roman" w:hAnsi="Times New Roman" w:cs="Times New Roman"/>
        <w:b/>
        <w:b/>
      </w:rPr>
    </w:pPr>
    <w:r>
      <w:rPr>
        <w:rFonts w:cs="Times New Roman" w:ascii="Times New Roman" w:hAnsi="Times New Roman"/>
        <w:b/>
      </w:rPr>
      <w:t>SPECIAL ISSUE, JANUARY 2017</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4"/>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Cambria" w:hAnsi="Cambria" w:eastAsia="ＭＳ 明朝" w:cs="" w:asciiTheme="minorHAnsi" w:cstheme="minorBidi" w:eastAsiaTheme="minorEastAsia" w:hAnsiTheme="minorHAnsi"/>
      <w:color w:val="00000A"/>
      <w:sz w:val="24"/>
      <w:szCs w:val="24"/>
      <w:lang w:val="en-US"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9c11a9"/>
    <w:rPr>
      <w:sz w:val="16"/>
      <w:szCs w:val="16"/>
    </w:rPr>
  </w:style>
  <w:style w:type="character" w:styleId="CommentTextChar" w:customStyle="1">
    <w:name w:val="Comment Text Char"/>
    <w:basedOn w:val="DefaultParagraphFont"/>
    <w:link w:val="CommentText"/>
    <w:uiPriority w:val="99"/>
    <w:semiHidden/>
    <w:qFormat/>
    <w:rsid w:val="009c11a9"/>
    <w:rPr>
      <w:rFonts w:ascii="Times New Roman" w:hAnsi="Times New Roman"/>
      <w:sz w:val="20"/>
      <w:szCs w:val="20"/>
    </w:rPr>
  </w:style>
  <w:style w:type="character" w:styleId="BalloonTextChar" w:customStyle="1">
    <w:name w:val="Balloon Text Char"/>
    <w:basedOn w:val="DefaultParagraphFont"/>
    <w:link w:val="BalloonText"/>
    <w:uiPriority w:val="99"/>
    <w:semiHidden/>
    <w:qFormat/>
    <w:rsid w:val="009c11a9"/>
    <w:rPr>
      <w:rFonts w:ascii="Lucida Grande" w:hAnsi="Lucida Grande" w:cs="Lucida Grande"/>
      <w:sz w:val="18"/>
      <w:szCs w:val="18"/>
    </w:rPr>
  </w:style>
  <w:style w:type="character" w:styleId="S1" w:customStyle="1">
    <w:name w:val="s1"/>
    <w:basedOn w:val="DefaultParagraphFont"/>
    <w:qFormat/>
    <w:rsid w:val="009a0d38"/>
    <w:rPr/>
  </w:style>
  <w:style w:type="character" w:styleId="HeaderChar" w:customStyle="1">
    <w:name w:val="Header Char"/>
    <w:basedOn w:val="DefaultParagraphFont"/>
    <w:link w:val="Header"/>
    <w:uiPriority w:val="99"/>
    <w:qFormat/>
    <w:rsid w:val="00934641"/>
    <w:rPr/>
  </w:style>
  <w:style w:type="character" w:styleId="FooterChar" w:customStyle="1">
    <w:name w:val="Footer Char"/>
    <w:basedOn w:val="DefaultParagraphFont"/>
    <w:link w:val="Footer"/>
    <w:uiPriority w:val="99"/>
    <w:qFormat/>
    <w:rsid w:val="00934641"/>
    <w:rPr/>
  </w:style>
  <w:style w:type="character" w:styleId="Pagenumber">
    <w:name w:val="page number"/>
    <w:basedOn w:val="DefaultParagraphFont"/>
    <w:uiPriority w:val="99"/>
    <w:semiHidden/>
    <w:unhideWhenUsed/>
    <w:qFormat/>
    <w:rsid w:val="00934641"/>
    <w:rPr/>
  </w:style>
  <w:style w:type="character" w:styleId="CommentSubjectChar" w:customStyle="1">
    <w:name w:val="Comment Subject Char"/>
    <w:basedOn w:val="CommentTextChar"/>
    <w:link w:val="CommentSubject"/>
    <w:uiPriority w:val="99"/>
    <w:semiHidden/>
    <w:qFormat/>
    <w:rsid w:val="00934641"/>
    <w:rPr>
      <w:rFonts w:ascii="Times New Roman" w:hAnsi="Times New Roman"/>
      <w:b/>
      <w:bCs/>
      <w:sz w:val="20"/>
      <w:szCs w:val="20"/>
    </w:rPr>
  </w:style>
  <w:style w:type="character" w:styleId="InternetLink">
    <w:name w:val="Internet Link"/>
    <w:basedOn w:val="DefaultParagraphFont"/>
    <w:uiPriority w:val="99"/>
    <w:unhideWhenUsed/>
    <w:rsid w:val="0076195b"/>
    <w:rPr>
      <w:color w:val="0000FF" w:themeColor="hyperlink"/>
      <w:u w:val="single"/>
    </w:rPr>
  </w:style>
  <w:style w:type="character" w:styleId="ListLabel1">
    <w:name w:val="ListLabel 1"/>
    <w:qFormat/>
    <w:rPr>
      <w:rFonts w:ascii="Times New Roman" w:hAnsi="Times New Roman" w:cs="Symbol"/>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paragraph" w:styleId="Heading">
    <w:name w:val="Heading"/>
    <w:basedOn w:val="Normal"/>
    <w:next w:val="TextBody"/>
    <w:qFormat/>
    <w:pPr>
      <w:keepNext/>
      <w:spacing w:before="240" w:after="120"/>
    </w:pPr>
    <w:rPr>
      <w:rFonts w:ascii="Liberation Sans" w:hAnsi="Liberation Sans" w:eastAsia="SimSun"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865949"/>
    <w:pPr>
      <w:spacing w:before="0" w:after="0"/>
      <w:ind w:left="720" w:hanging="0"/>
      <w:contextualSpacing/>
    </w:pPr>
    <w:rPr/>
  </w:style>
  <w:style w:type="paragraph" w:styleId="Annotationtext">
    <w:name w:val="annotation text"/>
    <w:basedOn w:val="Normal"/>
    <w:link w:val="CommentTextChar"/>
    <w:uiPriority w:val="99"/>
    <w:semiHidden/>
    <w:unhideWhenUsed/>
    <w:qFormat/>
    <w:rsid w:val="009c11a9"/>
    <w:pPr>
      <w:ind w:firstLine="567"/>
    </w:pPr>
    <w:rPr>
      <w:rFonts w:ascii="Times New Roman" w:hAnsi="Times New Roman"/>
      <w:sz w:val="20"/>
      <w:szCs w:val="20"/>
    </w:rPr>
  </w:style>
  <w:style w:type="paragraph" w:styleId="BalloonText">
    <w:name w:val="Balloon Text"/>
    <w:basedOn w:val="Normal"/>
    <w:link w:val="BalloonTextChar"/>
    <w:uiPriority w:val="99"/>
    <w:semiHidden/>
    <w:unhideWhenUsed/>
    <w:qFormat/>
    <w:rsid w:val="009c11a9"/>
    <w:pPr/>
    <w:rPr>
      <w:rFonts w:ascii="Lucida Grande" w:hAnsi="Lucida Grande" w:cs="Lucida Grande"/>
      <w:sz w:val="18"/>
      <w:szCs w:val="18"/>
    </w:rPr>
  </w:style>
  <w:style w:type="paragraph" w:styleId="Header">
    <w:name w:val="Header"/>
    <w:basedOn w:val="Normal"/>
    <w:link w:val="HeaderChar"/>
    <w:uiPriority w:val="99"/>
    <w:unhideWhenUsed/>
    <w:rsid w:val="00934641"/>
    <w:pPr>
      <w:tabs>
        <w:tab w:val="center" w:pos="4680" w:leader="none"/>
        <w:tab w:val="right" w:pos="9360" w:leader="none"/>
      </w:tabs>
    </w:pPr>
    <w:rPr/>
  </w:style>
  <w:style w:type="paragraph" w:styleId="Footer">
    <w:name w:val="Footer"/>
    <w:basedOn w:val="Normal"/>
    <w:link w:val="FooterChar"/>
    <w:uiPriority w:val="99"/>
    <w:unhideWhenUsed/>
    <w:rsid w:val="00934641"/>
    <w:pPr>
      <w:tabs>
        <w:tab w:val="center" w:pos="4680" w:leader="none"/>
        <w:tab w:val="right" w:pos="9360" w:leader="none"/>
      </w:tabs>
    </w:pPr>
    <w:rPr/>
  </w:style>
  <w:style w:type="paragraph" w:styleId="Annotationsubject">
    <w:name w:val="annotation subject"/>
    <w:basedOn w:val="Annotationtext"/>
    <w:link w:val="CommentSubjectChar"/>
    <w:uiPriority w:val="99"/>
    <w:semiHidden/>
    <w:unhideWhenUsed/>
    <w:qFormat/>
    <w:rsid w:val="00934641"/>
    <w:pPr>
      <w:ind w:hanging="0"/>
    </w:pPr>
    <w:rPr>
      <w:rFonts w:ascii="Cambria" w:hAnsi="Cambria" w:asciiTheme="minorHAnsi" w:hAnsiTheme="minorHAnsi"/>
      <w:b/>
      <w:bC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cs.education.gov.au/system/files/doc/other/belonging_being_and_becoming_the_early_years_learning_framework_for_australia.pdf"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LibreOffice/5.1.2.2$MacOSX_X86_64 LibreOffice_project/d3bf12ecb743fc0d20e0be0c58ca359301eb705f</Application>
  <Pages>4</Pages>
  <Words>1127</Words>
  <Characters>6350</Characters>
  <CharactersWithSpaces>7474</CharactersWithSpaces>
  <Paragraphs>29</Paragraphs>
  <Company>University of South Florida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2016-12-15T07:41:00Z</dcterms:created>
  <dc:creator>Information Technology</dc:creator>
  <dc:description/>
  <dc:language>en-US</dc:language>
  <cp:lastModifiedBy/>
  <cp:lastPrinted>2017-01-08T14:58:00Z</cp:lastPrinted>
  <dcterms:modified xsi:type="dcterms:W3CDTF">2017-02-20T15:07:36Z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University of South Florida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